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05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37"/>
        <w:gridCol w:w="992"/>
        <w:gridCol w:w="996"/>
        <w:gridCol w:w="1418"/>
        <w:gridCol w:w="953"/>
        <w:gridCol w:w="749"/>
        <w:gridCol w:w="1101"/>
        <w:gridCol w:w="883"/>
      </w:tblGrid>
      <w:tr w:rsidR="000D0F48" w:rsidRPr="00BF7A15" w:rsidTr="005D7DE9">
        <w:trPr>
          <w:trHeight w:val="745"/>
        </w:trPr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>Año</w:t>
            </w:r>
          </w:p>
        </w:tc>
        <w:tc>
          <w:tcPr>
            <w:tcW w:w="63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>Proyecto de Ley</w:t>
            </w:r>
          </w:p>
        </w:tc>
        <w:tc>
          <w:tcPr>
            <w:tcW w:w="55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>Núm.</w:t>
            </w:r>
          </w:p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>de debates en Senado</w:t>
            </w:r>
          </w:p>
        </w:tc>
        <w:tc>
          <w:tcPr>
            <w:tcW w:w="557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>Núm. de debates en Cámara</w:t>
            </w:r>
          </w:p>
        </w:tc>
        <w:tc>
          <w:tcPr>
            <w:tcW w:w="79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>Razón de archivo</w:t>
            </w:r>
          </w:p>
        </w:tc>
        <w:tc>
          <w:tcPr>
            <w:tcW w:w="533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>Fecha de archivo</w:t>
            </w:r>
          </w:p>
        </w:tc>
        <w:tc>
          <w:tcPr>
            <w:tcW w:w="41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proofErr w:type="spellStart"/>
            <w:r w:rsidRPr="00BF7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>Núm.de</w:t>
            </w:r>
            <w:proofErr w:type="spellEnd"/>
            <w:r w:rsidRPr="00BF7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 artículos</w:t>
            </w:r>
          </w:p>
        </w:tc>
        <w:tc>
          <w:tcPr>
            <w:tcW w:w="61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 xml:space="preserve">Nueva denominación 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s-ES"/>
              </w:rPr>
              <w:t>Años de ajuste</w:t>
            </w:r>
          </w:p>
        </w:tc>
      </w:tr>
      <w:tr w:rsidR="000D0F48" w:rsidRPr="00BF7A15" w:rsidTr="005D7DE9">
        <w:trPr>
          <w:trHeight w:val="720"/>
        </w:trPr>
        <w:tc>
          <w:tcPr>
            <w:tcW w:w="397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2000</w:t>
            </w:r>
          </w:p>
        </w:tc>
        <w:tc>
          <w:tcPr>
            <w:tcW w:w="636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74 de 2000 (Senado)</w:t>
            </w:r>
          </w:p>
        </w:tc>
        <w:tc>
          <w:tcPr>
            <w:tcW w:w="555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2</w:t>
            </w:r>
          </w:p>
        </w:tc>
        <w:tc>
          <w:tcPr>
            <w:tcW w:w="557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2</w:t>
            </w:r>
          </w:p>
        </w:tc>
        <w:tc>
          <w:tcPr>
            <w:tcW w:w="793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Archivado en Debate</w:t>
            </w:r>
          </w:p>
        </w:tc>
        <w:tc>
          <w:tcPr>
            <w:tcW w:w="533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jun-18-2002</w:t>
            </w:r>
          </w:p>
        </w:tc>
        <w:tc>
          <w:tcPr>
            <w:tcW w:w="419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12</w:t>
            </w:r>
          </w:p>
        </w:tc>
        <w:tc>
          <w:tcPr>
            <w:tcW w:w="616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transitoria</w:t>
            </w:r>
          </w:p>
        </w:tc>
        <w:tc>
          <w:tcPr>
            <w:tcW w:w="494" w:type="pct"/>
            <w:tcBorders>
              <w:top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indefinidos</w:t>
            </w:r>
          </w:p>
        </w:tc>
      </w:tr>
      <w:tr w:rsidR="000D0F48" w:rsidRPr="00BF7A15" w:rsidTr="005D7DE9">
        <w:trPr>
          <w:trHeight w:val="371"/>
        </w:trPr>
        <w:tc>
          <w:tcPr>
            <w:tcW w:w="397" w:type="pct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2002</w:t>
            </w:r>
          </w:p>
        </w:tc>
        <w:tc>
          <w:tcPr>
            <w:tcW w:w="636" w:type="pct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07 de 2002 (Cámara)</w:t>
            </w:r>
          </w:p>
        </w:tc>
        <w:tc>
          <w:tcPr>
            <w:tcW w:w="555" w:type="pct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0</w:t>
            </w:r>
          </w:p>
        </w:tc>
        <w:tc>
          <w:tcPr>
            <w:tcW w:w="557" w:type="pct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1</w:t>
            </w:r>
          </w:p>
        </w:tc>
        <w:tc>
          <w:tcPr>
            <w:tcW w:w="793" w:type="pct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Tránsito de Legislatura</w:t>
            </w:r>
          </w:p>
        </w:tc>
        <w:tc>
          <w:tcPr>
            <w:tcW w:w="533" w:type="pct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jun-20-2004</w:t>
            </w:r>
          </w:p>
        </w:tc>
        <w:tc>
          <w:tcPr>
            <w:tcW w:w="419" w:type="pct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5</w:t>
            </w:r>
          </w:p>
        </w:tc>
        <w:tc>
          <w:tcPr>
            <w:tcW w:w="616" w:type="pct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indefinida</w:t>
            </w:r>
          </w:p>
        </w:tc>
        <w:tc>
          <w:tcPr>
            <w:tcW w:w="494" w:type="pct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1</w:t>
            </w:r>
          </w:p>
        </w:tc>
      </w:tr>
      <w:tr w:rsidR="000D0F48" w:rsidRPr="00BF7A15" w:rsidTr="005D7DE9">
        <w:trPr>
          <w:trHeight w:val="371"/>
        </w:trPr>
        <w:tc>
          <w:tcPr>
            <w:tcW w:w="397" w:type="pct"/>
            <w:shd w:val="clear" w:color="auto" w:fill="F2F2F2" w:themeFill="background1" w:themeFillShade="F2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2004</w:t>
            </w:r>
          </w:p>
        </w:tc>
        <w:tc>
          <w:tcPr>
            <w:tcW w:w="636" w:type="pct"/>
            <w:shd w:val="clear" w:color="auto" w:fill="F2F2F2" w:themeFill="background1" w:themeFillShade="F2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121 de 2004 (Cámara)</w:t>
            </w:r>
          </w:p>
        </w:tc>
        <w:tc>
          <w:tcPr>
            <w:tcW w:w="555" w:type="pct"/>
            <w:shd w:val="clear" w:color="auto" w:fill="F2F2F2" w:themeFill="background1" w:themeFillShade="F2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0</w:t>
            </w:r>
          </w:p>
        </w:tc>
        <w:tc>
          <w:tcPr>
            <w:tcW w:w="557" w:type="pct"/>
            <w:shd w:val="clear" w:color="auto" w:fill="F2F2F2" w:themeFill="background1" w:themeFillShade="F2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0</w:t>
            </w:r>
          </w:p>
        </w:tc>
        <w:tc>
          <w:tcPr>
            <w:tcW w:w="793" w:type="pct"/>
            <w:shd w:val="clear" w:color="auto" w:fill="F2F2F2" w:themeFill="background1" w:themeFillShade="F2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Tránsito de Legislatura</w:t>
            </w:r>
          </w:p>
        </w:tc>
        <w:tc>
          <w:tcPr>
            <w:tcW w:w="533" w:type="pct"/>
            <w:shd w:val="clear" w:color="auto" w:fill="F2F2F2" w:themeFill="background1" w:themeFillShade="F2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jun-20-2005</w:t>
            </w:r>
          </w:p>
        </w:tc>
        <w:tc>
          <w:tcPr>
            <w:tcW w:w="419" w:type="pct"/>
            <w:shd w:val="clear" w:color="auto" w:fill="F2F2F2" w:themeFill="background1" w:themeFillShade="F2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6</w:t>
            </w:r>
          </w:p>
        </w:tc>
        <w:tc>
          <w:tcPr>
            <w:tcW w:w="616" w:type="pct"/>
            <w:shd w:val="clear" w:color="auto" w:fill="F2F2F2" w:themeFill="background1" w:themeFillShade="F2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indefinida</w:t>
            </w:r>
          </w:p>
        </w:tc>
        <w:tc>
          <w:tcPr>
            <w:tcW w:w="494" w:type="pct"/>
            <w:shd w:val="clear" w:color="auto" w:fill="F2F2F2" w:themeFill="background1" w:themeFillShade="F2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1</w:t>
            </w:r>
          </w:p>
        </w:tc>
      </w:tr>
      <w:tr w:rsidR="000D0F48" w:rsidRPr="00BF7A15" w:rsidTr="005D7DE9">
        <w:trPr>
          <w:trHeight w:val="371"/>
        </w:trPr>
        <w:tc>
          <w:tcPr>
            <w:tcW w:w="397" w:type="pct"/>
            <w:noWrap/>
            <w:vAlign w:val="center"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2005</w:t>
            </w:r>
          </w:p>
        </w:tc>
        <w:tc>
          <w:tcPr>
            <w:tcW w:w="636" w:type="pct"/>
            <w:noWrap/>
            <w:vAlign w:val="center"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165 de 2005 (Cámara)</w:t>
            </w:r>
          </w:p>
        </w:tc>
        <w:tc>
          <w:tcPr>
            <w:tcW w:w="555" w:type="pct"/>
            <w:noWrap/>
            <w:vAlign w:val="center"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0</w:t>
            </w:r>
          </w:p>
        </w:tc>
        <w:tc>
          <w:tcPr>
            <w:tcW w:w="557" w:type="pct"/>
            <w:noWrap/>
            <w:vAlign w:val="center"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1</w:t>
            </w:r>
          </w:p>
        </w:tc>
        <w:tc>
          <w:tcPr>
            <w:tcW w:w="793" w:type="pct"/>
            <w:noWrap/>
            <w:vAlign w:val="center"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Archivado en Debate</w:t>
            </w:r>
          </w:p>
        </w:tc>
        <w:tc>
          <w:tcPr>
            <w:tcW w:w="533" w:type="pct"/>
            <w:noWrap/>
            <w:vAlign w:val="center"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ago-22-2006</w:t>
            </w:r>
          </w:p>
        </w:tc>
        <w:tc>
          <w:tcPr>
            <w:tcW w:w="419" w:type="pct"/>
            <w:noWrap/>
            <w:vAlign w:val="center"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6</w:t>
            </w:r>
          </w:p>
        </w:tc>
        <w:tc>
          <w:tcPr>
            <w:tcW w:w="616" w:type="pct"/>
            <w:noWrap/>
            <w:vAlign w:val="center"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indefinida</w:t>
            </w:r>
          </w:p>
        </w:tc>
        <w:tc>
          <w:tcPr>
            <w:tcW w:w="494" w:type="pct"/>
            <w:noWrap/>
            <w:vAlign w:val="center"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1</w:t>
            </w:r>
          </w:p>
        </w:tc>
      </w:tr>
      <w:tr w:rsidR="000D0F48" w:rsidRPr="00BF7A15" w:rsidTr="005D7DE9">
        <w:trPr>
          <w:trHeight w:val="371"/>
        </w:trPr>
        <w:tc>
          <w:tcPr>
            <w:tcW w:w="397" w:type="pct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2010</w:t>
            </w:r>
          </w:p>
        </w:tc>
        <w:tc>
          <w:tcPr>
            <w:tcW w:w="636" w:type="pct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34 de 2010 (Senado)</w:t>
            </w:r>
          </w:p>
        </w:tc>
        <w:tc>
          <w:tcPr>
            <w:tcW w:w="555" w:type="pct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2</w:t>
            </w:r>
          </w:p>
        </w:tc>
        <w:tc>
          <w:tcPr>
            <w:tcW w:w="557" w:type="pct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0</w:t>
            </w:r>
          </w:p>
        </w:tc>
        <w:tc>
          <w:tcPr>
            <w:tcW w:w="793" w:type="pct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Archivado en Debate</w:t>
            </w:r>
          </w:p>
        </w:tc>
        <w:tc>
          <w:tcPr>
            <w:tcW w:w="533" w:type="pct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oct-4-2011</w:t>
            </w:r>
          </w:p>
        </w:tc>
        <w:tc>
          <w:tcPr>
            <w:tcW w:w="419" w:type="pct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15</w:t>
            </w:r>
          </w:p>
        </w:tc>
        <w:tc>
          <w:tcPr>
            <w:tcW w:w="616" w:type="pct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transitoria</w:t>
            </w:r>
          </w:p>
        </w:tc>
        <w:tc>
          <w:tcPr>
            <w:tcW w:w="494" w:type="pct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indefinidos</w:t>
            </w:r>
          </w:p>
        </w:tc>
      </w:tr>
      <w:tr w:rsidR="000D0F48" w:rsidRPr="00BF7A15" w:rsidTr="005D7DE9">
        <w:trPr>
          <w:trHeight w:val="358"/>
        </w:trPr>
        <w:tc>
          <w:tcPr>
            <w:tcW w:w="397" w:type="pct"/>
            <w:shd w:val="clear" w:color="auto" w:fill="F2F2F2" w:themeFill="background1" w:themeFillShade="F2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2016</w:t>
            </w:r>
          </w:p>
        </w:tc>
        <w:tc>
          <w:tcPr>
            <w:tcW w:w="636" w:type="pct"/>
            <w:shd w:val="clear" w:color="auto" w:fill="F2F2F2" w:themeFill="background1" w:themeFillShade="F2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156 de 2016 (Cámara)</w:t>
            </w:r>
          </w:p>
        </w:tc>
        <w:tc>
          <w:tcPr>
            <w:tcW w:w="555" w:type="pct"/>
            <w:shd w:val="clear" w:color="auto" w:fill="F2F2F2" w:themeFill="background1" w:themeFillShade="F2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0</w:t>
            </w:r>
          </w:p>
        </w:tc>
        <w:tc>
          <w:tcPr>
            <w:tcW w:w="557" w:type="pct"/>
            <w:shd w:val="clear" w:color="auto" w:fill="F2F2F2" w:themeFill="background1" w:themeFillShade="F2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0</w:t>
            </w:r>
          </w:p>
        </w:tc>
        <w:tc>
          <w:tcPr>
            <w:tcW w:w="793" w:type="pct"/>
            <w:shd w:val="clear" w:color="auto" w:fill="F2F2F2" w:themeFill="background1" w:themeFillShade="F2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Tránsito de Legislatura</w:t>
            </w:r>
          </w:p>
        </w:tc>
        <w:tc>
          <w:tcPr>
            <w:tcW w:w="533" w:type="pct"/>
            <w:shd w:val="clear" w:color="auto" w:fill="F2F2F2" w:themeFill="background1" w:themeFillShade="F2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jun-20-2016</w:t>
            </w:r>
          </w:p>
        </w:tc>
        <w:tc>
          <w:tcPr>
            <w:tcW w:w="419" w:type="pct"/>
            <w:shd w:val="clear" w:color="auto" w:fill="F2F2F2" w:themeFill="background1" w:themeFillShade="F2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6</w:t>
            </w:r>
          </w:p>
        </w:tc>
        <w:tc>
          <w:tcPr>
            <w:tcW w:w="616" w:type="pct"/>
            <w:shd w:val="clear" w:color="auto" w:fill="F2F2F2" w:themeFill="background1" w:themeFillShade="F2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indefinida</w:t>
            </w:r>
          </w:p>
        </w:tc>
        <w:tc>
          <w:tcPr>
            <w:tcW w:w="494" w:type="pct"/>
            <w:shd w:val="clear" w:color="auto" w:fill="F2F2F2" w:themeFill="background1" w:themeFillShade="F2"/>
            <w:noWrap/>
            <w:vAlign w:val="center"/>
            <w:hideMark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2</w:t>
            </w:r>
          </w:p>
        </w:tc>
      </w:tr>
      <w:tr w:rsidR="000D0F48" w:rsidRPr="00BF7A15" w:rsidTr="005D7DE9">
        <w:trPr>
          <w:trHeight w:val="358"/>
        </w:trPr>
        <w:tc>
          <w:tcPr>
            <w:tcW w:w="397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2018</w:t>
            </w:r>
          </w:p>
        </w:tc>
        <w:tc>
          <w:tcPr>
            <w:tcW w:w="636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231 de 2018 (Cámara)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NA</w:t>
            </w:r>
          </w:p>
        </w:tc>
        <w:tc>
          <w:tcPr>
            <w:tcW w:w="557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NA</w:t>
            </w:r>
          </w:p>
        </w:tc>
        <w:tc>
          <w:tcPr>
            <w:tcW w:w="793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NA</w:t>
            </w:r>
          </w:p>
        </w:tc>
        <w:tc>
          <w:tcPr>
            <w:tcW w:w="533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NA</w:t>
            </w:r>
          </w:p>
        </w:tc>
        <w:tc>
          <w:tcPr>
            <w:tcW w:w="419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16</w:t>
            </w:r>
          </w:p>
        </w:tc>
        <w:tc>
          <w:tcPr>
            <w:tcW w:w="616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>transitoria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D0F48" w:rsidRPr="00BF7A15" w:rsidRDefault="000D0F48" w:rsidP="005D7D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</w:pPr>
            <w:r w:rsidRPr="00BF7A15">
              <w:rPr>
                <w:rFonts w:ascii="Times New Roman" w:eastAsia="Times New Roman" w:hAnsi="Times New Roman" w:cs="Times New Roman"/>
                <w:sz w:val="24"/>
                <w:szCs w:val="24"/>
                <w:lang w:val="es-ES"/>
              </w:rPr>
              <w:t xml:space="preserve">3 </w:t>
            </w:r>
          </w:p>
        </w:tc>
      </w:tr>
    </w:tbl>
    <w:p w:rsidR="00297BEE" w:rsidRDefault="000D0F48">
      <w:bookmarkStart w:id="0" w:name="_GoBack"/>
      <w:bookmarkEnd w:id="0"/>
    </w:p>
    <w:sectPr w:rsidR="00297BE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48"/>
    <w:rsid w:val="000D0F48"/>
    <w:rsid w:val="001C2069"/>
    <w:rsid w:val="002B1131"/>
    <w:rsid w:val="005D3A3A"/>
    <w:rsid w:val="00E0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971362-2CA1-4ED0-9FDF-9D731F362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F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D0F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Estrada Nates</dc:creator>
  <cp:keywords/>
  <dc:description/>
  <cp:lastModifiedBy>Daniela Estrada Nates</cp:lastModifiedBy>
  <cp:revision>1</cp:revision>
  <dcterms:created xsi:type="dcterms:W3CDTF">2018-05-07T18:30:00Z</dcterms:created>
  <dcterms:modified xsi:type="dcterms:W3CDTF">2018-05-07T18:30:00Z</dcterms:modified>
</cp:coreProperties>
</file>